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1B" w:rsidRDefault="003D351B" w:rsidP="003D351B">
      <w:pPr>
        <w:spacing w:after="0"/>
        <w:jc w:val="center"/>
        <w:rPr>
          <w:b/>
          <w:sz w:val="28"/>
          <w:szCs w:val="28"/>
        </w:rPr>
      </w:pPr>
      <w:r>
        <w:rPr>
          <w:b/>
          <w:sz w:val="28"/>
          <w:szCs w:val="28"/>
        </w:rPr>
        <w:t xml:space="preserve">LUẬT VÀ CÁC VĂN </w:t>
      </w:r>
      <w:r w:rsidR="00DA1FF1">
        <w:rPr>
          <w:b/>
          <w:sz w:val="28"/>
          <w:szCs w:val="28"/>
        </w:rPr>
        <w:t>BẢN</w:t>
      </w:r>
      <w:r>
        <w:rPr>
          <w:b/>
          <w:sz w:val="28"/>
          <w:szCs w:val="28"/>
        </w:rPr>
        <w:t xml:space="preserve"> QPPL</w:t>
      </w:r>
      <w:r w:rsidR="00DA1FF1">
        <w:rPr>
          <w:b/>
          <w:sz w:val="28"/>
          <w:szCs w:val="28"/>
        </w:rPr>
        <w:t xml:space="preserve"> </w:t>
      </w:r>
    </w:p>
    <w:p w:rsidR="00DA1FF1" w:rsidRDefault="00DA1FF1" w:rsidP="003D351B">
      <w:pPr>
        <w:spacing w:after="0"/>
        <w:jc w:val="center"/>
        <w:rPr>
          <w:b/>
          <w:sz w:val="28"/>
          <w:szCs w:val="28"/>
        </w:rPr>
      </w:pPr>
      <w:r>
        <w:rPr>
          <w:b/>
          <w:sz w:val="28"/>
          <w:szCs w:val="28"/>
        </w:rPr>
        <w:t>MỚI</w:t>
      </w:r>
      <w:r w:rsidR="003D351B">
        <w:rPr>
          <w:b/>
          <w:sz w:val="28"/>
          <w:szCs w:val="28"/>
        </w:rPr>
        <w:t xml:space="preserve"> CÓ LIỆU LỰC TỪ NGÀY 01/7/2024</w:t>
      </w:r>
    </w:p>
    <w:p w:rsidR="003D351B" w:rsidRDefault="003D351B" w:rsidP="00801395">
      <w:pPr>
        <w:ind w:firstLine="709"/>
        <w:jc w:val="both"/>
        <w:rPr>
          <w:b/>
          <w:sz w:val="28"/>
          <w:szCs w:val="28"/>
        </w:rPr>
      </w:pPr>
    </w:p>
    <w:p w:rsidR="001C0A49" w:rsidRPr="003D351B" w:rsidRDefault="001C0A49" w:rsidP="003D351B">
      <w:pPr>
        <w:pStyle w:val="ListParagraph"/>
        <w:numPr>
          <w:ilvl w:val="0"/>
          <w:numId w:val="2"/>
        </w:numPr>
        <w:spacing w:before="120" w:after="120"/>
        <w:jc w:val="both"/>
        <w:rPr>
          <w:b/>
          <w:sz w:val="28"/>
          <w:szCs w:val="28"/>
        </w:rPr>
      </w:pPr>
      <w:bookmarkStart w:id="0" w:name="_GoBack"/>
      <w:bookmarkEnd w:id="0"/>
      <w:r w:rsidRPr="003D351B">
        <w:rPr>
          <w:b/>
          <w:sz w:val="28"/>
          <w:szCs w:val="28"/>
        </w:rPr>
        <w:t>Ngày 10/5/2024, Chính phủ đã ban hành Nghị định 49/2024/NĐ-CP quy định về hoạt động thông tin cơ sở.</w:t>
      </w:r>
    </w:p>
    <w:p w:rsidR="001C0A49" w:rsidRPr="001C0A49" w:rsidRDefault="001C0A49" w:rsidP="003D351B">
      <w:pPr>
        <w:spacing w:before="120" w:after="120"/>
        <w:ind w:firstLine="709"/>
        <w:jc w:val="both"/>
        <w:rPr>
          <w:sz w:val="28"/>
          <w:szCs w:val="28"/>
        </w:rPr>
      </w:pPr>
      <w:r w:rsidRPr="001C0A49">
        <w:rPr>
          <w:sz w:val="28"/>
          <w:szCs w:val="28"/>
        </w:rPr>
        <w:t>Theo đó đài truyền thanh cấp xã là phương tiện thông tin, tuyên truyền được thiết lập theo đơn vị hành chính xã, phường, thị trấn để thực hiện công tác thông tin, tuyên truyền và phục vụ công tác chỉ đạo, điều hành của cấp ủy, chính quyền do Ủy ban nhân dân cấp xã trực tiếp quản lý. Đài truyền thanh cấp xã có các nhiệm vụ như sau:</w:t>
      </w:r>
    </w:p>
    <w:p w:rsidR="001C0A49" w:rsidRPr="001C0A49" w:rsidRDefault="001C0A49" w:rsidP="003D351B">
      <w:pPr>
        <w:spacing w:before="120" w:after="120"/>
        <w:ind w:firstLine="709"/>
        <w:jc w:val="both"/>
        <w:rPr>
          <w:sz w:val="28"/>
          <w:szCs w:val="28"/>
        </w:rPr>
      </w:pPr>
      <w:r w:rsidRPr="001C0A49">
        <w:rPr>
          <w:sz w:val="28"/>
          <w:szCs w:val="28"/>
        </w:rPr>
        <w:t>- Cung cấp, phổ biến thông tin thiết yếu đến người dân bằng tiếng Việt, tiếng dân tộc thiểu số tại địa phương.</w:t>
      </w:r>
    </w:p>
    <w:p w:rsidR="001C0A49" w:rsidRPr="001C0A49" w:rsidRDefault="001C0A49" w:rsidP="003D351B">
      <w:pPr>
        <w:spacing w:before="120" w:after="120"/>
        <w:ind w:firstLine="709"/>
        <w:jc w:val="both"/>
        <w:rPr>
          <w:sz w:val="28"/>
          <w:szCs w:val="28"/>
        </w:rPr>
      </w:pPr>
      <w:r w:rsidRPr="001C0A49">
        <w:rPr>
          <w:sz w:val="28"/>
          <w:szCs w:val="28"/>
        </w:rPr>
        <w:t>- Thông tin nội dung trả lời của cơ quan, tổ chức, cá nhân có thẩm quyền đối với thông tin phản ánh của người dân phù hợp với tính chất, yêu cầu của nội dung thông tin phát trên đài truyền thanh.</w:t>
      </w:r>
    </w:p>
    <w:p w:rsidR="001C0A49" w:rsidRPr="001C0A49" w:rsidRDefault="001C0A49" w:rsidP="003D351B">
      <w:pPr>
        <w:spacing w:before="120" w:after="120"/>
        <w:ind w:firstLine="709"/>
        <w:jc w:val="both"/>
        <w:rPr>
          <w:sz w:val="28"/>
          <w:szCs w:val="28"/>
        </w:rPr>
      </w:pPr>
      <w:r w:rsidRPr="001C0A49">
        <w:rPr>
          <w:sz w:val="28"/>
          <w:szCs w:val="28"/>
        </w:rPr>
        <w:t>Cách thức và nguyên tắc hoạt động của đài truyền thanh cấp xã gồm:</w:t>
      </w:r>
    </w:p>
    <w:p w:rsidR="001C0A49" w:rsidRPr="001C0A49" w:rsidRDefault="001C0A49" w:rsidP="003D351B">
      <w:pPr>
        <w:spacing w:before="120" w:after="120"/>
        <w:ind w:firstLine="709"/>
        <w:jc w:val="both"/>
        <w:rPr>
          <w:sz w:val="28"/>
          <w:szCs w:val="28"/>
        </w:rPr>
      </w:pPr>
      <w:r w:rsidRPr="001C0A49">
        <w:rPr>
          <w:sz w:val="28"/>
          <w:szCs w:val="28"/>
        </w:rPr>
        <w:t>- Sản xuất và phát các chương trình phát thanh do đài truyền thanh tự sản xuất; phát các thông báo của cấp ủy, chính quyền địa phương.</w:t>
      </w:r>
    </w:p>
    <w:p w:rsidR="001C0A49" w:rsidRPr="001C0A49" w:rsidRDefault="001C0A49" w:rsidP="003D351B">
      <w:pPr>
        <w:spacing w:before="120" w:after="120"/>
        <w:ind w:firstLine="709"/>
        <w:jc w:val="both"/>
        <w:rPr>
          <w:sz w:val="28"/>
          <w:szCs w:val="28"/>
        </w:rPr>
      </w:pPr>
      <w:r w:rsidRPr="001C0A49">
        <w:rPr>
          <w:sz w:val="28"/>
          <w:szCs w:val="28"/>
        </w:rPr>
        <w:t>- Phát các chương trình phát thanh của cấp huyện sản xuất theo khung giờ, lịch phát sóng định kỳ hoặc trong trường hợp khẩn cấp do Ủy ban nhândân cấp huyện quyết định.</w:t>
      </w:r>
    </w:p>
    <w:p w:rsidR="001C0A49" w:rsidRPr="001C0A49" w:rsidRDefault="001C0A49" w:rsidP="003D351B">
      <w:pPr>
        <w:spacing w:before="120" w:after="120"/>
        <w:ind w:firstLine="709"/>
        <w:jc w:val="both"/>
        <w:rPr>
          <w:sz w:val="28"/>
          <w:szCs w:val="28"/>
        </w:rPr>
      </w:pPr>
      <w:r w:rsidRPr="001C0A49">
        <w:rPr>
          <w:sz w:val="28"/>
          <w:szCs w:val="28"/>
        </w:rPr>
        <w:t>- Phát các chương trình phát thanh tiếp nhận từ hệ thống thông tin nguồn thông tin cơ sở trung ương và hệ thống thông tin nguồn thông tin cơ sở cấp tỉnh, các chương trình phát thanh phục vụ nhiệm vụ chính trị, thông tin, tuyên truyền thiết yếu của quốc gia và của cấp tỉnh theo yêu cầu của cơ quan quản lý nhà</w:t>
      </w:r>
      <w:r w:rsidR="00801395">
        <w:rPr>
          <w:sz w:val="28"/>
          <w:szCs w:val="28"/>
        </w:rPr>
        <w:t xml:space="preserve"> </w:t>
      </w:r>
      <w:r w:rsidRPr="001C0A49">
        <w:rPr>
          <w:sz w:val="28"/>
          <w:szCs w:val="28"/>
        </w:rPr>
        <w:t>nước có thẩm quyền.</w:t>
      </w:r>
    </w:p>
    <w:p w:rsidR="001C0A49" w:rsidRPr="001C0A49" w:rsidRDefault="001C0A49" w:rsidP="003D351B">
      <w:pPr>
        <w:spacing w:before="120" w:after="120"/>
        <w:ind w:firstLine="709"/>
        <w:jc w:val="both"/>
        <w:rPr>
          <w:sz w:val="28"/>
          <w:szCs w:val="28"/>
        </w:rPr>
      </w:pPr>
      <w:r w:rsidRPr="001C0A49">
        <w:rPr>
          <w:sz w:val="28"/>
          <w:szCs w:val="28"/>
        </w:rPr>
        <w:t>- Căn cứ điều kiện thực tế, đài truyền thanh cấp xã tiếp sóng, phát lại chương trình thời sự và các chương trình phát thanh khác của Đài Tiếng nói Việt Nam, đài phát thanh và truyền hình cấp tỉnh để phục vụ nhu cầu thông tin thiết yếu của người dân.</w:t>
      </w:r>
    </w:p>
    <w:p w:rsidR="00801395" w:rsidRDefault="001C0A49" w:rsidP="003D351B">
      <w:pPr>
        <w:spacing w:before="120" w:after="120"/>
        <w:ind w:firstLine="709"/>
        <w:jc w:val="both"/>
        <w:rPr>
          <w:sz w:val="28"/>
          <w:szCs w:val="28"/>
        </w:rPr>
      </w:pPr>
      <w:r w:rsidRPr="001C0A49">
        <w:rPr>
          <w:sz w:val="28"/>
          <w:szCs w:val="28"/>
        </w:rPr>
        <w:t>- Hoạt động phát thanh thực hiện theo quy định của pháp luật về truyền dẫn, phát sóng phát thanh, quy định của pháp luật về viễn thông, công nghệ thông tin.</w:t>
      </w:r>
      <w:r w:rsidR="00801395">
        <w:rPr>
          <w:sz w:val="28"/>
          <w:szCs w:val="28"/>
        </w:rPr>
        <w:t xml:space="preserve"> </w:t>
      </w:r>
    </w:p>
    <w:p w:rsidR="001C0A49" w:rsidRPr="001C0A49" w:rsidRDefault="001C0A49" w:rsidP="003D351B">
      <w:pPr>
        <w:spacing w:before="120" w:after="120"/>
        <w:ind w:firstLine="709"/>
        <w:jc w:val="both"/>
        <w:rPr>
          <w:sz w:val="28"/>
          <w:szCs w:val="28"/>
        </w:rPr>
      </w:pPr>
      <w:r w:rsidRPr="001C0A49">
        <w:rPr>
          <w:sz w:val="28"/>
          <w:szCs w:val="28"/>
        </w:rPr>
        <w:t>Đồng thời Ủy ban nhân dân cấp xã có trách nhiệm đối với đài truyền thanh cấp xã về việc:</w:t>
      </w:r>
    </w:p>
    <w:p w:rsidR="001C0A49" w:rsidRPr="001C0A49" w:rsidRDefault="001C0A49" w:rsidP="003D351B">
      <w:pPr>
        <w:spacing w:before="120" w:after="120"/>
        <w:ind w:firstLine="709"/>
        <w:jc w:val="both"/>
        <w:rPr>
          <w:sz w:val="28"/>
          <w:szCs w:val="28"/>
        </w:rPr>
      </w:pPr>
      <w:r w:rsidRPr="001C0A49">
        <w:rPr>
          <w:sz w:val="28"/>
          <w:szCs w:val="28"/>
        </w:rPr>
        <w:lastRenderedPageBreak/>
        <w:t>- Ban hành Quy chế hoạt động của đài truyền thanh cấp xã phù hợp với đặc điểm sinh hoạt của người dân ở địa phương;</w:t>
      </w:r>
    </w:p>
    <w:p w:rsidR="001C0A49" w:rsidRPr="001C0A49" w:rsidRDefault="001C0A49" w:rsidP="003D351B">
      <w:pPr>
        <w:spacing w:before="120" w:after="120"/>
        <w:ind w:firstLine="709"/>
        <w:jc w:val="both"/>
        <w:rPr>
          <w:sz w:val="28"/>
          <w:szCs w:val="28"/>
        </w:rPr>
      </w:pPr>
      <w:r w:rsidRPr="001C0A49">
        <w:rPr>
          <w:sz w:val="28"/>
          <w:szCs w:val="28"/>
        </w:rPr>
        <w:t>- Bố trí nhân sự vận hành hoạt động đài truyền thanh là công chức văn hóa - xã hội hoặc người hoạt động không chuyên trách cấp xã; tổ chức tập huấn, bồi dưỡng chuyên môn, nghiệp vụ tuyên truyền, kỹ năng sử dụng thiết bị kỹ thuật, công nghệ truyền thanh đối với nhân sự vận hành hoạt động đài truyền thanh;</w:t>
      </w:r>
    </w:p>
    <w:p w:rsidR="001C0A49" w:rsidRPr="001C0A49" w:rsidRDefault="001C0A49" w:rsidP="003D351B">
      <w:pPr>
        <w:spacing w:before="120" w:after="120"/>
        <w:ind w:firstLine="709"/>
        <w:jc w:val="both"/>
        <w:rPr>
          <w:sz w:val="28"/>
          <w:szCs w:val="28"/>
        </w:rPr>
      </w:pPr>
      <w:r w:rsidRPr="001C0A49">
        <w:rPr>
          <w:sz w:val="28"/>
          <w:szCs w:val="28"/>
        </w:rPr>
        <w:t>- Bố trí cơ sở vật chất, thiết bị kỹ thuật, công nghệ và các điều kiện cần thiết đáp ứng hoạt động của đài truyền thanh; kinh phí duy trì hoạt động thường xuyên của đài truyền thanh; chi trả nhuận bút, thù lao đối với sản phẩm truyền thông nêu tại khoản 1 Điều 9 Nghị định 49/2024/NĐ-CP theo quy định về nhuận bút, thù lao do Hội đồng nhân dân cấp tỉnh ban hành.</w:t>
      </w:r>
    </w:p>
    <w:p w:rsidR="009761CF" w:rsidRPr="004D06A6" w:rsidRDefault="001C0A49" w:rsidP="003D351B">
      <w:pPr>
        <w:spacing w:before="120" w:after="120"/>
        <w:ind w:firstLine="709"/>
        <w:jc w:val="both"/>
        <w:rPr>
          <w:i/>
          <w:sz w:val="28"/>
          <w:szCs w:val="28"/>
        </w:rPr>
      </w:pPr>
      <w:r w:rsidRPr="004D06A6">
        <w:rPr>
          <w:i/>
          <w:sz w:val="28"/>
          <w:szCs w:val="28"/>
        </w:rPr>
        <w:t>Xem chi tiết nội dung tại Nghị định 49/2024/NĐ-CP có hiệu lực từ ngày 1/7/2024 và thay thế Quyết định 52/2016/QĐ-TTg .</w:t>
      </w:r>
    </w:p>
    <w:p w:rsidR="009761CF" w:rsidRPr="004D06A6" w:rsidRDefault="009E0D21" w:rsidP="003D351B">
      <w:pPr>
        <w:spacing w:before="120" w:after="120"/>
        <w:ind w:firstLine="709"/>
        <w:jc w:val="both"/>
        <w:rPr>
          <w:b/>
          <w:sz w:val="28"/>
          <w:szCs w:val="28"/>
        </w:rPr>
      </w:pPr>
      <w:r w:rsidRPr="00CE326B">
        <w:rPr>
          <w:b/>
          <w:sz w:val="28"/>
          <w:szCs w:val="28"/>
        </w:rPr>
        <w:t xml:space="preserve">2. </w:t>
      </w:r>
      <w:r w:rsidR="009761CF" w:rsidRPr="00CE326B">
        <w:rPr>
          <w:b/>
          <w:sz w:val="28"/>
          <w:szCs w:val="28"/>
        </w:rPr>
        <w:t>Nghị định 55/2024/NĐ-CP hướng dẫn Luật Bảo vệ quyền lợi người tiêu dùng được Chính phủ ban hành ngày 16/5/2024, trong đó có quy định về  tổ chức thực hiện hoạt động hưởng ứng Ngày Quyền của người tiêu dùng Việt Nam.</w:t>
      </w:r>
    </w:p>
    <w:p w:rsidR="009761CF" w:rsidRPr="009761CF" w:rsidRDefault="009761CF" w:rsidP="003D351B">
      <w:pPr>
        <w:spacing w:before="120" w:after="120"/>
        <w:ind w:firstLine="709"/>
        <w:jc w:val="both"/>
        <w:rPr>
          <w:sz w:val="28"/>
          <w:szCs w:val="28"/>
        </w:rPr>
      </w:pPr>
      <w:r w:rsidRPr="009761CF">
        <w:rPr>
          <w:sz w:val="28"/>
          <w:szCs w:val="28"/>
        </w:rPr>
        <w:t>Theo đó, tổ chức thực hiện hoạt động hưởng ứng Ngày Quyền của người tiêu dùng Việt Nam như sau:</w:t>
      </w:r>
    </w:p>
    <w:p w:rsidR="009761CF" w:rsidRPr="009761CF" w:rsidRDefault="009761CF" w:rsidP="003D351B">
      <w:pPr>
        <w:spacing w:before="120" w:after="120"/>
        <w:ind w:firstLine="709"/>
        <w:jc w:val="both"/>
        <w:rPr>
          <w:sz w:val="28"/>
          <w:szCs w:val="28"/>
        </w:rPr>
      </w:pPr>
      <w:r w:rsidRPr="009761CF">
        <w:rPr>
          <w:sz w:val="28"/>
          <w:szCs w:val="28"/>
        </w:rPr>
        <w:t>- Ngày Quyền của người tiêu dùng Việt Nam được tổ chức hằng năm nhằm:</w:t>
      </w:r>
    </w:p>
    <w:p w:rsidR="009761CF" w:rsidRPr="009761CF" w:rsidRDefault="009761CF" w:rsidP="003D351B">
      <w:pPr>
        <w:spacing w:before="120" w:after="120"/>
        <w:ind w:firstLine="709"/>
        <w:jc w:val="both"/>
        <w:rPr>
          <w:sz w:val="28"/>
          <w:szCs w:val="28"/>
        </w:rPr>
      </w:pPr>
      <w:r w:rsidRPr="009761CF">
        <w:rPr>
          <w:sz w:val="28"/>
          <w:szCs w:val="28"/>
        </w:rPr>
        <w:t>+ Khẳng định vai trò, vị trí, tầm quan trọng của công tác bảo vệ quyền lợi người tiêu dùng với sự phát triển ổn định, bền vững của xã hội và đất nước;</w:t>
      </w:r>
    </w:p>
    <w:p w:rsidR="009761CF" w:rsidRPr="009761CF" w:rsidRDefault="009761CF" w:rsidP="003D351B">
      <w:pPr>
        <w:spacing w:before="120" w:after="120"/>
        <w:ind w:firstLine="709"/>
        <w:jc w:val="both"/>
        <w:rPr>
          <w:sz w:val="28"/>
          <w:szCs w:val="28"/>
        </w:rPr>
      </w:pPr>
      <w:r w:rsidRPr="009761CF">
        <w:rPr>
          <w:sz w:val="28"/>
          <w:szCs w:val="28"/>
        </w:rPr>
        <w:t>+ Tuyên truyền, giáo dục, phổ biến pháp luật và các chính sách về bảo vệ quyền lợi người tiêu dùng;</w:t>
      </w:r>
    </w:p>
    <w:p w:rsidR="009761CF" w:rsidRPr="009761CF" w:rsidRDefault="009761CF" w:rsidP="003D351B">
      <w:pPr>
        <w:spacing w:before="120" w:after="120"/>
        <w:ind w:firstLine="709"/>
        <w:jc w:val="both"/>
        <w:rPr>
          <w:sz w:val="28"/>
          <w:szCs w:val="28"/>
        </w:rPr>
      </w:pPr>
      <w:r w:rsidRPr="009761CF">
        <w:rPr>
          <w:sz w:val="28"/>
          <w:szCs w:val="28"/>
        </w:rPr>
        <w:t>+ Tạo cơ sở để huy động, tập trung nguồn lực, sự quan tâm, hưởng ứng, tham gia của toàn xã hội đối với công tác bảo vệ quyền lợi người tiêu dùng;</w:t>
      </w:r>
    </w:p>
    <w:p w:rsidR="009761CF" w:rsidRPr="009761CF" w:rsidRDefault="009761CF" w:rsidP="003D351B">
      <w:pPr>
        <w:spacing w:before="120" w:after="120"/>
        <w:ind w:firstLine="709"/>
        <w:jc w:val="both"/>
        <w:rPr>
          <w:sz w:val="28"/>
          <w:szCs w:val="28"/>
        </w:rPr>
      </w:pPr>
      <w:r w:rsidRPr="009761CF">
        <w:rPr>
          <w:sz w:val="28"/>
          <w:szCs w:val="28"/>
        </w:rPr>
        <w:t>+ Góp phần xây dựng một môi trường tiêu dùng lành mạnh cho cả người tiêu dùng và các tổ chức, cá nhân kinh doanh; giữ ổn định và tạo động lực phát triển, đổi mới, sáng tạo cho nền kinh tế đất nước;</w:t>
      </w:r>
    </w:p>
    <w:p w:rsidR="009761CF" w:rsidRPr="009761CF" w:rsidRDefault="009761CF" w:rsidP="003D351B">
      <w:pPr>
        <w:spacing w:before="120" w:after="120"/>
        <w:ind w:firstLine="709"/>
        <w:jc w:val="both"/>
        <w:rPr>
          <w:sz w:val="28"/>
          <w:szCs w:val="28"/>
        </w:rPr>
      </w:pPr>
      <w:r w:rsidRPr="009761CF">
        <w:rPr>
          <w:sz w:val="28"/>
          <w:szCs w:val="28"/>
        </w:rPr>
        <w:t>+ Nâng cao trách nhiệm, khuyến khích sự hợp tác và phối hợp giữa các cơ quan quản lý nhà nước, các tổ chức xã hội tham gia bảo vệ quyền lợi người tiêu dùng, các tổ chức, cá nhân kinh doanh trong việc thực hiện các hoạt động bảo vệ quyền lợi của người tiêu dùng.</w:t>
      </w:r>
    </w:p>
    <w:p w:rsidR="009761CF" w:rsidRPr="009761CF" w:rsidRDefault="009761CF" w:rsidP="003D351B">
      <w:pPr>
        <w:spacing w:before="120" w:after="120"/>
        <w:ind w:firstLine="709"/>
        <w:jc w:val="both"/>
        <w:rPr>
          <w:sz w:val="28"/>
          <w:szCs w:val="28"/>
        </w:rPr>
      </w:pPr>
      <w:r w:rsidRPr="009761CF">
        <w:rPr>
          <w:sz w:val="28"/>
          <w:szCs w:val="28"/>
        </w:rPr>
        <w:t>- Các hoạt động hưởng ứng</w:t>
      </w:r>
    </w:p>
    <w:p w:rsidR="009761CF" w:rsidRPr="009761CF" w:rsidRDefault="009761CF" w:rsidP="003D351B">
      <w:pPr>
        <w:spacing w:before="120" w:after="120"/>
        <w:ind w:firstLine="709"/>
        <w:jc w:val="both"/>
        <w:rPr>
          <w:sz w:val="28"/>
          <w:szCs w:val="28"/>
        </w:rPr>
      </w:pPr>
      <w:r w:rsidRPr="009761CF">
        <w:rPr>
          <w:sz w:val="28"/>
          <w:szCs w:val="28"/>
        </w:rPr>
        <w:lastRenderedPageBreak/>
        <w:t>+ Các hoạt động tuyên truyền, phổ biến, đào tạo, tập huấn về pháp luật bảo vệ quyền lợi người tiêu dùng và kỹ năng tiêu dùng để huy động, tập trung sự quan tâm, hưởng ứng, tham gia của toàn xã hội đối với công tác bảo vệ quyền lợi người tiêu dùng;</w:t>
      </w:r>
    </w:p>
    <w:p w:rsidR="009761CF" w:rsidRPr="009761CF" w:rsidRDefault="009761CF" w:rsidP="003D351B">
      <w:pPr>
        <w:spacing w:before="120" w:after="120"/>
        <w:ind w:firstLine="709"/>
        <w:jc w:val="both"/>
        <w:rPr>
          <w:sz w:val="28"/>
          <w:szCs w:val="28"/>
        </w:rPr>
      </w:pPr>
      <w:r w:rsidRPr="009761CF">
        <w:rPr>
          <w:sz w:val="28"/>
          <w:szCs w:val="28"/>
        </w:rPr>
        <w:t>+ Các hoạt động công cộng thu hút sự tham gia của số lượng lớn người tiêu dùng và các cơ quan, tổ chức, cá nhân có liên quan;</w:t>
      </w:r>
    </w:p>
    <w:p w:rsidR="009761CF" w:rsidRPr="009761CF" w:rsidRDefault="009761CF" w:rsidP="003D351B">
      <w:pPr>
        <w:spacing w:before="120" w:after="120"/>
        <w:ind w:firstLine="709"/>
        <w:jc w:val="both"/>
        <w:rPr>
          <w:sz w:val="28"/>
          <w:szCs w:val="28"/>
        </w:rPr>
      </w:pPr>
      <w:r w:rsidRPr="009761CF">
        <w:rPr>
          <w:sz w:val="28"/>
          <w:szCs w:val="28"/>
        </w:rPr>
        <w:t>+ Các hoạt động nằm trong khuôn khổ kế hoạch, dự án, đề án, chương trình, hoạt động cấp quốc gia về bảo vệ quyền lợi người tiêu dùng do Thủ tướng Chính phủ ban hành;</w:t>
      </w:r>
    </w:p>
    <w:p w:rsidR="009761CF" w:rsidRPr="009761CF" w:rsidRDefault="009761CF" w:rsidP="003D351B">
      <w:pPr>
        <w:spacing w:before="120" w:after="120"/>
        <w:ind w:firstLine="709"/>
        <w:jc w:val="both"/>
        <w:rPr>
          <w:sz w:val="28"/>
          <w:szCs w:val="28"/>
        </w:rPr>
      </w:pPr>
      <w:r w:rsidRPr="009761CF">
        <w:rPr>
          <w:sz w:val="28"/>
          <w:szCs w:val="28"/>
        </w:rPr>
        <w:t>+ Các hoạt động khác hưởng ứng Ngày Quyền của người tiêu dùng Việt Nam.</w:t>
      </w:r>
    </w:p>
    <w:p w:rsidR="009761CF" w:rsidRPr="009761CF" w:rsidRDefault="009761CF" w:rsidP="003D351B">
      <w:pPr>
        <w:spacing w:before="120" w:after="120"/>
        <w:ind w:firstLine="709"/>
        <w:jc w:val="both"/>
        <w:rPr>
          <w:sz w:val="28"/>
          <w:szCs w:val="28"/>
        </w:rPr>
      </w:pPr>
      <w:r w:rsidRPr="009761CF">
        <w:rPr>
          <w:sz w:val="28"/>
          <w:szCs w:val="28"/>
        </w:rPr>
        <w:t>- Kế hoạch tổ chức hoạt động hưởng ứng</w:t>
      </w:r>
    </w:p>
    <w:p w:rsidR="009761CF" w:rsidRPr="009761CF" w:rsidRDefault="009761CF" w:rsidP="003D351B">
      <w:pPr>
        <w:spacing w:before="120" w:after="120"/>
        <w:ind w:firstLine="709"/>
        <w:jc w:val="both"/>
        <w:rPr>
          <w:sz w:val="28"/>
          <w:szCs w:val="28"/>
        </w:rPr>
      </w:pPr>
      <w:r w:rsidRPr="009761CF">
        <w:rPr>
          <w:sz w:val="28"/>
          <w:szCs w:val="28"/>
        </w:rPr>
        <w:t>+ Bộ Công Thương chủ trì, phối hợp với các bộ, ngành có liên quan và Ủy ban nhân dân các tỉnh, thành phố trực thuộc trung ương, cơ quan, tổ chức, cá nhân có liên quan lựa chọn chủ đề phát động, xây dựng kế hoạch triển khai cụ thể; hướng dẫn, chỉ đạo, tổ chức thực hiện Ngày Quyền của người tiêu dùng Việt Nam hằng năm, bảo đảm thiết thực, hiệu quả, tiết kiệm;</w:t>
      </w:r>
    </w:p>
    <w:p w:rsidR="009761CF" w:rsidRPr="009761CF" w:rsidRDefault="009761CF" w:rsidP="003D351B">
      <w:pPr>
        <w:spacing w:before="120" w:after="120"/>
        <w:ind w:firstLine="709"/>
        <w:jc w:val="both"/>
        <w:rPr>
          <w:sz w:val="28"/>
          <w:szCs w:val="28"/>
        </w:rPr>
      </w:pPr>
      <w:r w:rsidRPr="009761CF">
        <w:rPr>
          <w:sz w:val="28"/>
          <w:szCs w:val="28"/>
        </w:rPr>
        <w:t>+ Kế hoạch tổ chức hoạt động hưởng ứng Ngày Quyền của người tiêu dùng Việt Nam được thực hiện thường xuyên, liên tục trong cả năm, đặc biệt tập trung vào tháng cuối năm và 3 tháng đầu năm, cao điểm từ ngày 01 đến ngày 20 tháng 3 hằng năm.</w:t>
      </w:r>
    </w:p>
    <w:p w:rsidR="00DA1FF1" w:rsidRPr="004D06A6" w:rsidRDefault="009761CF" w:rsidP="003D351B">
      <w:pPr>
        <w:spacing w:before="120" w:after="120"/>
        <w:ind w:firstLine="709"/>
        <w:jc w:val="both"/>
        <w:rPr>
          <w:i/>
          <w:sz w:val="28"/>
          <w:szCs w:val="28"/>
        </w:rPr>
      </w:pPr>
      <w:r w:rsidRPr="009E0D21">
        <w:rPr>
          <w:i/>
          <w:sz w:val="28"/>
          <w:szCs w:val="28"/>
        </w:rPr>
        <w:t xml:space="preserve"> Nghị định 55/2024/NĐ-CP có hiệu lực từ ngày 01/7/2024 và thay thế Nghị định 99/2011/NĐ-CP.</w:t>
      </w:r>
    </w:p>
    <w:p w:rsidR="00DA1FF1" w:rsidRPr="00DA1FF1" w:rsidRDefault="003D0190" w:rsidP="003D351B">
      <w:pPr>
        <w:spacing w:before="120" w:after="120"/>
        <w:ind w:firstLine="709"/>
        <w:jc w:val="both"/>
        <w:rPr>
          <w:b/>
          <w:sz w:val="28"/>
          <w:szCs w:val="28"/>
        </w:rPr>
      </w:pPr>
      <w:r>
        <w:rPr>
          <w:b/>
          <w:sz w:val="28"/>
          <w:szCs w:val="28"/>
        </w:rPr>
        <w:t>3</w:t>
      </w:r>
      <w:r w:rsidRPr="003D0190">
        <w:rPr>
          <w:b/>
          <w:sz w:val="28"/>
          <w:szCs w:val="28"/>
        </w:rPr>
        <w:t>. Luật Căn cước 2023</w:t>
      </w:r>
      <w:r>
        <w:rPr>
          <w:b/>
          <w:sz w:val="28"/>
          <w:szCs w:val="28"/>
        </w:rPr>
        <w:t xml:space="preserve">: </w:t>
      </w:r>
      <w:r w:rsidR="00DA1FF1" w:rsidRPr="00DA1FF1">
        <w:rPr>
          <w:b/>
          <w:sz w:val="28"/>
          <w:szCs w:val="28"/>
        </w:rPr>
        <w:t>Từ ngày 01/7/2024, mẫu thẻ căn cước mới sẽ thay cho thẻ căn cước công dân (cấp theo Luật Căn cướ</w:t>
      </w:r>
      <w:r>
        <w:rPr>
          <w:b/>
          <w:sz w:val="28"/>
          <w:szCs w:val="28"/>
        </w:rPr>
        <w:t>c công dân 2014).</w:t>
      </w:r>
    </w:p>
    <w:p w:rsidR="00DA1FF1" w:rsidRPr="003D0190" w:rsidRDefault="00DA1FF1" w:rsidP="003D351B">
      <w:pPr>
        <w:spacing w:before="120" w:after="120"/>
        <w:ind w:firstLine="709"/>
        <w:jc w:val="both"/>
        <w:rPr>
          <w:sz w:val="28"/>
          <w:szCs w:val="28"/>
        </w:rPr>
      </w:pPr>
      <w:r w:rsidRPr="003D0190">
        <w:rPr>
          <w:sz w:val="28"/>
          <w:szCs w:val="28"/>
        </w:rPr>
        <w:t>Thẻ căn cước là giấy tờ tùy thân chứa đựng căn cước và thông tin khác đã được tích hợp vào thẻ căn cước của công dân Việt Nam, do cơ quan quản lý căn cước cấp theo quy định của Luật Căn cướ</w:t>
      </w:r>
      <w:r w:rsidR="0016481C">
        <w:rPr>
          <w:sz w:val="28"/>
          <w:szCs w:val="28"/>
        </w:rPr>
        <w:t>c 2023.</w:t>
      </w:r>
    </w:p>
    <w:p w:rsidR="00DA1FF1" w:rsidRPr="003D0190" w:rsidRDefault="00DA1FF1" w:rsidP="003D351B">
      <w:pPr>
        <w:spacing w:before="120" w:after="120"/>
        <w:ind w:firstLine="709"/>
        <w:jc w:val="both"/>
        <w:rPr>
          <w:sz w:val="28"/>
          <w:szCs w:val="28"/>
        </w:rPr>
      </w:pPr>
      <w:r w:rsidRPr="003D0190">
        <w:rPr>
          <w:sz w:val="28"/>
          <w:szCs w:val="28"/>
        </w:rPr>
        <w:t>Theo Điều 21 Luật Căn cước 2023, độ tuổi cấp đổi thẻ căn cước mới được quy đị</w:t>
      </w:r>
      <w:r w:rsidR="003D0190">
        <w:rPr>
          <w:sz w:val="28"/>
          <w:szCs w:val="28"/>
        </w:rPr>
        <w:t>nh như sau:</w:t>
      </w:r>
    </w:p>
    <w:p w:rsidR="00DA1FF1" w:rsidRPr="003D0190" w:rsidRDefault="00DA1FF1" w:rsidP="003D351B">
      <w:pPr>
        <w:spacing w:before="120" w:after="120"/>
        <w:ind w:firstLine="709"/>
        <w:jc w:val="both"/>
        <w:rPr>
          <w:sz w:val="28"/>
          <w:szCs w:val="28"/>
        </w:rPr>
      </w:pPr>
      <w:r w:rsidRPr="003D0190">
        <w:rPr>
          <w:sz w:val="28"/>
          <w:szCs w:val="28"/>
        </w:rPr>
        <w:t>- Công dân Việt Nam đã được cấp thẻ căn cước phải thực hiện thủ tục cấp đổi thẻ căn cước khi đủ 14 tuổi, 25 tuổi, 40 tuổi và 60 tuổ</w:t>
      </w:r>
      <w:r w:rsidR="003D0190">
        <w:rPr>
          <w:sz w:val="28"/>
          <w:szCs w:val="28"/>
        </w:rPr>
        <w:t>i.</w:t>
      </w:r>
    </w:p>
    <w:p w:rsidR="00DA1FF1" w:rsidRPr="003D0190" w:rsidRDefault="00DA1FF1" w:rsidP="003D351B">
      <w:pPr>
        <w:spacing w:before="120" w:after="120"/>
        <w:ind w:firstLine="709"/>
        <w:jc w:val="both"/>
        <w:rPr>
          <w:sz w:val="28"/>
          <w:szCs w:val="28"/>
        </w:rPr>
      </w:pPr>
      <w:r w:rsidRPr="003D0190">
        <w:rPr>
          <w:sz w:val="28"/>
          <w:szCs w:val="28"/>
        </w:rPr>
        <w:t>- Thẻ căn cước đã được cấp, cấp đổi, cấp lại trong thời hạn 02 năm trước độ tuổi cấp đổi thẻ căn cước theo quy định trên có giá trị sử dụng đến tuổi cấp đổi thẻ căn cước tiế</w:t>
      </w:r>
      <w:r w:rsidR="003D0190">
        <w:rPr>
          <w:sz w:val="28"/>
          <w:szCs w:val="28"/>
        </w:rPr>
        <w:t>p theo.</w:t>
      </w:r>
    </w:p>
    <w:p w:rsidR="00DA1FF1" w:rsidRPr="003D0190" w:rsidRDefault="00DA1FF1" w:rsidP="003D351B">
      <w:pPr>
        <w:spacing w:before="120" w:after="120"/>
        <w:ind w:firstLine="709"/>
        <w:jc w:val="both"/>
        <w:rPr>
          <w:sz w:val="28"/>
          <w:szCs w:val="28"/>
        </w:rPr>
      </w:pPr>
      <w:r w:rsidRPr="003D0190">
        <w:rPr>
          <w:sz w:val="28"/>
          <w:szCs w:val="28"/>
        </w:rPr>
        <w:lastRenderedPageBreak/>
        <w:t>Lưu ý: Thẻ căn cước công dân đã được cấp trước ngày 01/7/2024 có giá trị sử dụng đến hết thời hạn được in trên thẻ, trừ trường hợp thẻ căn cước công dân, chứng minh nhân dân hết hạn sử dụng từ ngày 15/01/2024 đến trước ngày 30/6/2024 thì tiếp tục có giá trị sử dụng đến hết ngày 30/6/2024. Công dân khi có nhu cầu thì được cấp đổi sang thẻ căn cướ</w:t>
      </w:r>
      <w:r w:rsidR="003D0190">
        <w:rPr>
          <w:sz w:val="28"/>
          <w:szCs w:val="28"/>
        </w:rPr>
        <w:t>c.</w:t>
      </w:r>
    </w:p>
    <w:p w:rsidR="00DA1FF1" w:rsidRPr="0016481C" w:rsidRDefault="00DA1FF1" w:rsidP="003D351B">
      <w:pPr>
        <w:spacing w:before="120" w:after="120"/>
        <w:ind w:firstLine="709"/>
        <w:jc w:val="both"/>
        <w:rPr>
          <w:sz w:val="28"/>
          <w:szCs w:val="28"/>
        </w:rPr>
      </w:pPr>
      <w:r w:rsidRPr="003D0190">
        <w:rPr>
          <w:sz w:val="28"/>
          <w:szCs w:val="28"/>
        </w:rPr>
        <w:t>Chứng minh nhân dân còn hạn sử dụng đến sau ngày 31/12/2024 thì có giá trị sử dụng đến hết ngày 31/12/2024.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w:t>
      </w:r>
      <w:r w:rsidR="0016481C">
        <w:rPr>
          <w:sz w:val="28"/>
          <w:szCs w:val="28"/>
        </w:rPr>
        <w:t>p.</w:t>
      </w:r>
    </w:p>
    <w:p w:rsidR="003D351B" w:rsidRDefault="003D0190" w:rsidP="003D351B">
      <w:pPr>
        <w:spacing w:before="120" w:after="120"/>
        <w:ind w:firstLine="709"/>
        <w:jc w:val="both"/>
        <w:rPr>
          <w:b/>
          <w:sz w:val="28"/>
          <w:szCs w:val="28"/>
        </w:rPr>
      </w:pPr>
      <w:r>
        <w:rPr>
          <w:b/>
          <w:sz w:val="28"/>
          <w:szCs w:val="28"/>
        </w:rPr>
        <w:t xml:space="preserve">4. </w:t>
      </w:r>
      <w:r w:rsidR="003D351B" w:rsidRPr="003D351B">
        <w:rPr>
          <w:b/>
          <w:sz w:val="28"/>
          <w:szCs w:val="28"/>
        </w:rPr>
        <w:t>Luật Các tổ chức tín dụng 2024</w:t>
      </w:r>
      <w:r w:rsidR="003D351B">
        <w:rPr>
          <w:b/>
          <w:sz w:val="28"/>
          <w:szCs w:val="28"/>
        </w:rPr>
        <w:t>:</w:t>
      </w:r>
    </w:p>
    <w:p w:rsidR="00DA1FF1" w:rsidRPr="00DA1FF1" w:rsidRDefault="003D351B" w:rsidP="003D351B">
      <w:pPr>
        <w:spacing w:before="120" w:after="120"/>
        <w:ind w:firstLine="709"/>
        <w:jc w:val="both"/>
        <w:rPr>
          <w:b/>
          <w:sz w:val="28"/>
          <w:szCs w:val="28"/>
        </w:rPr>
      </w:pPr>
      <w:r>
        <w:rPr>
          <w:b/>
          <w:sz w:val="28"/>
          <w:szCs w:val="28"/>
        </w:rPr>
        <w:t xml:space="preserve"> </w:t>
      </w:r>
      <w:r w:rsidR="00DA1FF1" w:rsidRPr="00DA1FF1">
        <w:rPr>
          <w:b/>
          <w:sz w:val="28"/>
          <w:szCs w:val="28"/>
        </w:rPr>
        <w:t>Cấm bán bảo hiểm không bắt buộc đi kèm khoả</w:t>
      </w:r>
      <w:r w:rsidR="003D0190">
        <w:rPr>
          <w:b/>
          <w:sz w:val="28"/>
          <w:szCs w:val="28"/>
        </w:rPr>
        <w:t>n vay</w:t>
      </w:r>
      <w:r>
        <w:rPr>
          <w:b/>
          <w:sz w:val="28"/>
          <w:szCs w:val="28"/>
        </w:rPr>
        <w:t>:</w:t>
      </w:r>
    </w:p>
    <w:p w:rsidR="00DA1FF1" w:rsidRPr="003D0190" w:rsidRDefault="00DA1FF1" w:rsidP="003D351B">
      <w:pPr>
        <w:spacing w:before="120" w:after="120"/>
        <w:ind w:firstLine="709"/>
        <w:jc w:val="both"/>
        <w:rPr>
          <w:sz w:val="28"/>
          <w:szCs w:val="28"/>
        </w:rPr>
      </w:pPr>
      <w:r w:rsidRPr="003D0190">
        <w:rPr>
          <w:sz w:val="28"/>
          <w:szCs w:val="28"/>
        </w:rPr>
        <w:t>Khoản 5 Điều 15 Luật Các tổ chức tín dụng 2024 quy định: Tổ chức tín dụng, chi nhánh ngân hàng nước ngoài, người quản lý, người điều hành, nhân viên của tổ chức tín dụng, chi nhánh ngân hàng nước ngoài gắn việc bán sản phẩm bảo hiểm không bắt buộc với việc cung ứng sản phẩm, dịch vụ ngân hàng dưới mọi hình thứ</w:t>
      </w:r>
      <w:r w:rsidR="003D0190">
        <w:rPr>
          <w:sz w:val="28"/>
          <w:szCs w:val="28"/>
        </w:rPr>
        <w:t>c.</w:t>
      </w:r>
    </w:p>
    <w:p w:rsidR="00DA1FF1" w:rsidRPr="0016481C" w:rsidRDefault="00DA1FF1" w:rsidP="003D351B">
      <w:pPr>
        <w:spacing w:before="120" w:after="120"/>
        <w:ind w:firstLine="709"/>
        <w:jc w:val="both"/>
        <w:rPr>
          <w:spacing w:val="-8"/>
          <w:sz w:val="28"/>
          <w:szCs w:val="28"/>
        </w:rPr>
      </w:pPr>
      <w:r w:rsidRPr="0016481C">
        <w:rPr>
          <w:spacing w:val="-8"/>
          <w:sz w:val="28"/>
          <w:szCs w:val="28"/>
        </w:rPr>
        <w:t>Ngoài ra, Luật Các tổ chức tín dụng 2024 còn nghiêm cấ</w:t>
      </w:r>
      <w:r w:rsidR="003D0190" w:rsidRPr="0016481C">
        <w:rPr>
          <w:spacing w:val="-8"/>
          <w:sz w:val="28"/>
          <w:szCs w:val="28"/>
        </w:rPr>
        <w:t>m các hành vi sau đây:</w:t>
      </w:r>
    </w:p>
    <w:p w:rsidR="00DA1FF1" w:rsidRPr="0016481C" w:rsidRDefault="00DA1FF1" w:rsidP="003D351B">
      <w:pPr>
        <w:spacing w:before="120" w:after="120"/>
        <w:ind w:firstLine="709"/>
        <w:jc w:val="both"/>
        <w:rPr>
          <w:spacing w:val="-8"/>
          <w:sz w:val="28"/>
          <w:szCs w:val="28"/>
        </w:rPr>
      </w:pPr>
      <w:r w:rsidRPr="0016481C">
        <w:rPr>
          <w:spacing w:val="-8"/>
          <w:sz w:val="28"/>
          <w:szCs w:val="28"/>
        </w:rPr>
        <w:t>Tổ chức tín dụng, chi nhánh ngân hàng nước ngoài thực hiện hoạt động ngân hàng, hoạt động kinh doanh khác ngoài hoạt động ghi trong Giấy phép được Ngân hàng Nhà nước cấp cho tổ chức tín dụng, chi nhánh ngân hàng nướ</w:t>
      </w:r>
      <w:r w:rsidR="003D0190" w:rsidRPr="0016481C">
        <w:rPr>
          <w:spacing w:val="-8"/>
          <w:sz w:val="28"/>
          <w:szCs w:val="28"/>
        </w:rPr>
        <w:t>c ngoài.</w:t>
      </w:r>
    </w:p>
    <w:p w:rsidR="00DA1FF1" w:rsidRPr="003D0190" w:rsidRDefault="00DA1FF1" w:rsidP="003D351B">
      <w:pPr>
        <w:spacing w:before="120" w:after="120"/>
        <w:ind w:firstLine="709"/>
        <w:jc w:val="both"/>
        <w:rPr>
          <w:sz w:val="28"/>
          <w:szCs w:val="28"/>
        </w:rPr>
      </w:pPr>
      <w:r w:rsidRPr="003D0190">
        <w:rPr>
          <w:sz w:val="28"/>
          <w:szCs w:val="28"/>
        </w:rPr>
        <w:t>Tổ chức, cá nhân không phải là tổ chức tín dụng, chi nhánh ngân hàng nước ngoài thực hiện hoạt động ngân hàng, trừ giao dịch ký quỹ, giao dịch mua bán lại chứng khoán của công ty chứ</w:t>
      </w:r>
      <w:r w:rsidR="003D0190">
        <w:rPr>
          <w:sz w:val="28"/>
          <w:szCs w:val="28"/>
        </w:rPr>
        <w:t>ng khoán.</w:t>
      </w:r>
    </w:p>
    <w:p w:rsidR="00DA1FF1" w:rsidRPr="003D0190" w:rsidRDefault="00DA1FF1" w:rsidP="003D351B">
      <w:pPr>
        <w:spacing w:before="120" w:after="120"/>
        <w:ind w:firstLine="709"/>
        <w:jc w:val="both"/>
        <w:rPr>
          <w:sz w:val="28"/>
          <w:szCs w:val="28"/>
        </w:rPr>
      </w:pPr>
      <w:r w:rsidRPr="003D0190">
        <w:rPr>
          <w:sz w:val="28"/>
          <w:szCs w:val="28"/>
        </w:rPr>
        <w:t>Tổ chức, cá nhân can thiệp trái pháp luật vào hoạt động ngân hàng, hoạt động kinh doanh khác của tổ chức tín dụng, chi nhánh ngân hàng nướ</w:t>
      </w:r>
      <w:r w:rsidR="003D0190">
        <w:rPr>
          <w:sz w:val="28"/>
          <w:szCs w:val="28"/>
        </w:rPr>
        <w:t>c ngoài.</w:t>
      </w:r>
    </w:p>
    <w:p w:rsidR="00DA1FF1" w:rsidRPr="0016481C" w:rsidRDefault="00DA1FF1" w:rsidP="003D351B">
      <w:pPr>
        <w:spacing w:before="120" w:after="120"/>
        <w:ind w:firstLine="709"/>
        <w:jc w:val="both"/>
        <w:rPr>
          <w:sz w:val="28"/>
          <w:szCs w:val="28"/>
        </w:rPr>
      </w:pPr>
      <w:r w:rsidRPr="003D0190">
        <w:rPr>
          <w:sz w:val="28"/>
          <w:szCs w:val="28"/>
        </w:rPr>
        <w:t>Tổ chức tín dụng, chi nhánh ngân hàng nước ngoài thực hiện hành vi hạn chế cạnh tranh hoặc hành vi cạnh tranh không lành mạnh có nguy cơ gây tổn hại hoặc gây tổn hại đến việc thực hiện chính sách tiền tệ quốc gia, an toàn của hệ thống tổ chức tín dụng, lợi ích của Nhà nước, quyền và lợi ích hợp pháp của tổ chứ</w:t>
      </w:r>
      <w:r w:rsidR="0016481C">
        <w:rPr>
          <w:sz w:val="28"/>
          <w:szCs w:val="28"/>
        </w:rPr>
        <w:t>c, cá nhân.</w:t>
      </w:r>
    </w:p>
    <w:p w:rsidR="003D351B" w:rsidRDefault="003D0190" w:rsidP="003D351B">
      <w:pPr>
        <w:spacing w:before="120" w:after="120"/>
        <w:ind w:firstLine="709"/>
        <w:jc w:val="both"/>
        <w:rPr>
          <w:b/>
          <w:sz w:val="28"/>
          <w:szCs w:val="28"/>
        </w:rPr>
      </w:pPr>
      <w:r>
        <w:rPr>
          <w:b/>
          <w:sz w:val="28"/>
          <w:szCs w:val="28"/>
        </w:rPr>
        <w:t xml:space="preserve">5. </w:t>
      </w:r>
      <w:r w:rsidR="003D351B" w:rsidRPr="003D351B">
        <w:rPr>
          <w:b/>
          <w:sz w:val="28"/>
          <w:szCs w:val="28"/>
        </w:rPr>
        <w:t>Luật Lực lượng tham gia bảo vệ an ninh, trật tự ở cơ sở 2023</w:t>
      </w:r>
      <w:r w:rsidR="003D351B">
        <w:rPr>
          <w:b/>
          <w:sz w:val="28"/>
          <w:szCs w:val="28"/>
        </w:rPr>
        <w:t>:</w:t>
      </w:r>
    </w:p>
    <w:p w:rsidR="00DA1FF1" w:rsidRPr="003D351B" w:rsidRDefault="00DA1FF1" w:rsidP="003D351B">
      <w:pPr>
        <w:spacing w:before="120" w:after="120"/>
        <w:ind w:firstLine="709"/>
        <w:jc w:val="both"/>
        <w:rPr>
          <w:sz w:val="28"/>
          <w:szCs w:val="28"/>
        </w:rPr>
      </w:pPr>
      <w:r w:rsidRPr="003D351B">
        <w:rPr>
          <w:sz w:val="28"/>
          <w:szCs w:val="28"/>
        </w:rPr>
        <w:t>Tiêu chuẩn, điều kiện tham gia lực lượng tham gia bảo vệ an ninh, trật tự ở cơ sở</w:t>
      </w:r>
      <w:r w:rsidR="003D351B">
        <w:rPr>
          <w:sz w:val="28"/>
          <w:szCs w:val="28"/>
        </w:rPr>
        <w:t>:</w:t>
      </w:r>
    </w:p>
    <w:p w:rsidR="00DA1FF1" w:rsidRPr="0016481C" w:rsidRDefault="00DA1FF1" w:rsidP="003D351B">
      <w:pPr>
        <w:spacing w:before="120" w:after="120"/>
        <w:ind w:firstLine="709"/>
        <w:jc w:val="both"/>
        <w:rPr>
          <w:sz w:val="28"/>
          <w:szCs w:val="28"/>
        </w:rPr>
      </w:pPr>
      <w:r w:rsidRPr="0016481C">
        <w:rPr>
          <w:sz w:val="28"/>
          <w:szCs w:val="28"/>
        </w:rPr>
        <w:lastRenderedPageBreak/>
        <w:t>Theo Điều 13 Luật Lực lượng tham gia bảo vệ an ninh, trật tự ở cơ sở 2023, công dân Việt Nam có nguyện vọng và có các tiêu chuẩn, điều kiện sau đây được xem xét, tuyển chọn tham gia lực lượng tham gia bảo vệ an ninh, trật tự ở cơ sở</w:t>
      </w:r>
      <w:r w:rsidR="0016481C">
        <w:rPr>
          <w:sz w:val="28"/>
          <w:szCs w:val="28"/>
        </w:rPr>
        <w:t>:</w:t>
      </w:r>
    </w:p>
    <w:p w:rsidR="00DA1FF1" w:rsidRPr="0016481C" w:rsidRDefault="00DA1FF1" w:rsidP="003D351B">
      <w:pPr>
        <w:spacing w:before="120" w:after="120"/>
        <w:ind w:firstLine="709"/>
        <w:jc w:val="both"/>
        <w:rPr>
          <w:sz w:val="28"/>
          <w:szCs w:val="28"/>
        </w:rPr>
      </w:pPr>
      <w:r w:rsidRPr="0016481C">
        <w:rPr>
          <w:sz w:val="28"/>
          <w:szCs w:val="28"/>
        </w:rPr>
        <w:t>- Từ đủ 18 tuổi đến đủ 70 tuổi; trường hợp trên 70 tuổi mà bảo đảm sức khỏe thì Chủ tịch Ủy ban nhân cấp xã xem xét, quyết định trên cơ sở đề nghị của Công an cấ</w:t>
      </w:r>
      <w:r w:rsidR="0016481C">
        <w:rPr>
          <w:sz w:val="28"/>
          <w:szCs w:val="28"/>
        </w:rPr>
        <w:t>p xã;</w:t>
      </w:r>
    </w:p>
    <w:p w:rsidR="00DA1FF1" w:rsidRPr="0016481C" w:rsidRDefault="00DA1FF1" w:rsidP="003D351B">
      <w:pPr>
        <w:spacing w:before="120" w:after="120"/>
        <w:ind w:firstLine="709"/>
        <w:jc w:val="both"/>
        <w:rPr>
          <w:sz w:val="28"/>
          <w:szCs w:val="28"/>
        </w:rPr>
      </w:pPr>
      <w:r w:rsidRPr="0016481C">
        <w:rPr>
          <w:sz w:val="28"/>
          <w:szCs w:val="28"/>
        </w:rPr>
        <w:t>-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w:t>
      </w:r>
      <w:r w:rsidR="0016481C">
        <w:rPr>
          <w:sz w:val="28"/>
          <w:szCs w:val="28"/>
        </w:rPr>
        <w:t>t;</w:t>
      </w:r>
    </w:p>
    <w:p w:rsidR="00DA1FF1" w:rsidRPr="0016481C" w:rsidRDefault="00DA1FF1" w:rsidP="003D351B">
      <w:pPr>
        <w:spacing w:before="120" w:after="120"/>
        <w:ind w:firstLine="709"/>
        <w:jc w:val="both"/>
        <w:rPr>
          <w:sz w:val="28"/>
          <w:szCs w:val="28"/>
        </w:rPr>
      </w:pPr>
      <w:r w:rsidRPr="0016481C">
        <w:rPr>
          <w:sz w:val="28"/>
          <w:szCs w:val="28"/>
        </w:rPr>
        <w:t>- Có bằng tốt nghiệp hoặc đã hoàn thành chương trình giáo dục trung học cơ sở trở lên. Đối với khu vực biên giới, hải đảo, miền núi, vùng có điều kiện kinh tế - xã hội đặc biệt khó khăn, vùng đồng bào dân tộc thiểu số thì có thể tuyển chọn người đã học xong chương trình giáo dục tiểu họ</w:t>
      </w:r>
      <w:r w:rsidR="0016481C">
        <w:rPr>
          <w:sz w:val="28"/>
          <w:szCs w:val="28"/>
        </w:rPr>
        <w:t>c;</w:t>
      </w:r>
    </w:p>
    <w:p w:rsidR="00DA1FF1" w:rsidRPr="0016481C" w:rsidRDefault="00DA1FF1" w:rsidP="003D351B">
      <w:pPr>
        <w:spacing w:before="120" w:after="120"/>
        <w:ind w:firstLine="709"/>
        <w:jc w:val="both"/>
        <w:rPr>
          <w:sz w:val="28"/>
          <w:szCs w:val="28"/>
        </w:rPr>
      </w:pPr>
      <w:r w:rsidRPr="0016481C">
        <w:rPr>
          <w:sz w:val="28"/>
          <w:szCs w:val="28"/>
        </w:rPr>
        <w:t>- Đang thường trú hoặc tạm trú từ 01 năm trở lên và thường xuyên sinh sống tại nơi công dân nộp đơn đề nghị tham gia lực lượng tham gia bảo vệ an ninh, trật tự ở cơ sở. Trường hợp quy định tại khoản 3 Điều 15 Luật Lực lượng tham gia bảo vệ an ninh, trật tự ở cơ sở 2023 thì phải đang thường trú hoặc tạm trú tại nơi nộp đơn đề nghị tham gia lực lượng tham gia bảo vệ an ninh, trật tự ở cơ sở</w:t>
      </w:r>
      <w:r w:rsidR="0016481C">
        <w:rPr>
          <w:sz w:val="28"/>
          <w:szCs w:val="28"/>
        </w:rPr>
        <w:t>;</w:t>
      </w:r>
    </w:p>
    <w:p w:rsidR="00DA1FF1" w:rsidRPr="0016481C" w:rsidRDefault="00DA1FF1" w:rsidP="003D351B">
      <w:pPr>
        <w:spacing w:before="120" w:after="120"/>
        <w:ind w:firstLine="709"/>
        <w:jc w:val="both"/>
        <w:rPr>
          <w:sz w:val="28"/>
          <w:szCs w:val="28"/>
        </w:rPr>
      </w:pPr>
      <w:r w:rsidRPr="0016481C">
        <w:rPr>
          <w:sz w:val="28"/>
          <w:szCs w:val="28"/>
        </w:rPr>
        <w:t>- Có đủ sức khỏe theo giấy chứng nhận của cơ sở khám bệnh, chữa bệnh được thành lập, hoạt động theo quy định của pháp luậ</w:t>
      </w:r>
      <w:r w:rsidR="0016481C">
        <w:rPr>
          <w:sz w:val="28"/>
          <w:szCs w:val="28"/>
        </w:rPr>
        <w:t>t</w:t>
      </w:r>
    </w:p>
    <w:p w:rsidR="00DA1FF1" w:rsidRPr="0016481C" w:rsidRDefault="00DA1FF1" w:rsidP="003D351B">
      <w:pPr>
        <w:spacing w:before="120" w:after="120"/>
        <w:ind w:firstLine="709"/>
        <w:jc w:val="both"/>
        <w:rPr>
          <w:b/>
          <w:sz w:val="28"/>
          <w:szCs w:val="28"/>
        </w:rPr>
      </w:pPr>
      <w:r w:rsidRPr="0016481C">
        <w:rPr>
          <w:b/>
          <w:sz w:val="28"/>
          <w:szCs w:val="28"/>
        </w:rPr>
        <w:t>Cũng từ ngày 01/7/2024, các Luật sau đây bắt đầu có hiệu lự</w:t>
      </w:r>
      <w:r w:rsidR="0016481C" w:rsidRPr="0016481C">
        <w:rPr>
          <w:b/>
          <w:sz w:val="28"/>
          <w:szCs w:val="28"/>
        </w:rPr>
        <w:t>c thi hành:</w:t>
      </w:r>
    </w:p>
    <w:p w:rsidR="00DA1FF1" w:rsidRPr="0016481C" w:rsidRDefault="00DA1FF1" w:rsidP="003D351B">
      <w:pPr>
        <w:spacing w:before="120" w:after="120"/>
        <w:ind w:firstLine="709"/>
        <w:jc w:val="both"/>
        <w:rPr>
          <w:sz w:val="28"/>
          <w:szCs w:val="28"/>
        </w:rPr>
      </w:pPr>
      <w:r w:rsidRPr="0016481C">
        <w:rPr>
          <w:sz w:val="28"/>
          <w:szCs w:val="28"/>
        </w:rPr>
        <w:t>- Luật Bảo vệ quyền lợi ngườ</w:t>
      </w:r>
      <w:r w:rsidR="0016481C">
        <w:rPr>
          <w:sz w:val="28"/>
          <w:szCs w:val="28"/>
        </w:rPr>
        <w:t>i tiêu dùng 2023;</w:t>
      </w:r>
    </w:p>
    <w:p w:rsidR="00DA1FF1" w:rsidRPr="0016481C" w:rsidRDefault="00DA1FF1" w:rsidP="003D351B">
      <w:pPr>
        <w:spacing w:before="120" w:after="120"/>
        <w:ind w:firstLine="709"/>
        <w:jc w:val="both"/>
        <w:rPr>
          <w:sz w:val="28"/>
          <w:szCs w:val="28"/>
        </w:rPr>
      </w:pPr>
      <w:r w:rsidRPr="0016481C">
        <w:rPr>
          <w:sz w:val="28"/>
          <w:szCs w:val="28"/>
        </w:rPr>
        <w:t>- Luật Hợp tác xã</w:t>
      </w:r>
      <w:r w:rsidR="0016481C">
        <w:rPr>
          <w:sz w:val="28"/>
          <w:szCs w:val="28"/>
        </w:rPr>
        <w:t xml:space="preserve"> 2023;</w:t>
      </w:r>
    </w:p>
    <w:p w:rsidR="00DA1FF1" w:rsidRPr="0016481C" w:rsidRDefault="00DA1FF1" w:rsidP="003D351B">
      <w:pPr>
        <w:spacing w:before="120" w:after="120"/>
        <w:ind w:firstLine="709"/>
        <w:jc w:val="both"/>
        <w:rPr>
          <w:sz w:val="28"/>
          <w:szCs w:val="28"/>
        </w:rPr>
      </w:pPr>
      <w:r w:rsidRPr="0016481C">
        <w:rPr>
          <w:sz w:val="28"/>
          <w:szCs w:val="28"/>
        </w:rPr>
        <w:t>- Luật Phòng thủ dân sự</w:t>
      </w:r>
      <w:r w:rsidR="0016481C">
        <w:rPr>
          <w:sz w:val="28"/>
          <w:szCs w:val="28"/>
        </w:rPr>
        <w:t xml:space="preserve"> 2023;</w:t>
      </w:r>
    </w:p>
    <w:p w:rsidR="00DA1FF1" w:rsidRPr="0016481C" w:rsidRDefault="00DA1FF1" w:rsidP="003D351B">
      <w:pPr>
        <w:spacing w:before="120" w:after="120"/>
        <w:ind w:firstLine="709"/>
        <w:jc w:val="both"/>
        <w:rPr>
          <w:sz w:val="28"/>
          <w:szCs w:val="28"/>
        </w:rPr>
      </w:pPr>
      <w:r w:rsidRPr="0016481C">
        <w:rPr>
          <w:sz w:val="28"/>
          <w:szCs w:val="28"/>
        </w:rPr>
        <w:t>- Luật Tài nguyên nướ</w:t>
      </w:r>
      <w:r w:rsidR="0016481C">
        <w:rPr>
          <w:sz w:val="28"/>
          <w:szCs w:val="28"/>
        </w:rPr>
        <w:t>c 2023;</w:t>
      </w:r>
    </w:p>
    <w:p w:rsidR="009E0D21" w:rsidRPr="0016481C" w:rsidRDefault="00DA1FF1" w:rsidP="003D351B">
      <w:pPr>
        <w:spacing w:before="120" w:after="120"/>
        <w:ind w:firstLine="709"/>
        <w:jc w:val="both"/>
        <w:rPr>
          <w:sz w:val="28"/>
          <w:szCs w:val="28"/>
        </w:rPr>
      </w:pPr>
      <w:r w:rsidRPr="0016481C">
        <w:rPr>
          <w:sz w:val="28"/>
          <w:szCs w:val="28"/>
        </w:rPr>
        <w:t>- Luật Viễn thông 2023.</w:t>
      </w:r>
      <w:r w:rsidR="009E0D21" w:rsidRPr="0016481C">
        <w:rPr>
          <w:sz w:val="28"/>
          <w:szCs w:val="28"/>
        </w:rPr>
        <w:t>24.</w:t>
      </w:r>
    </w:p>
    <w:sectPr w:rsidR="009E0D21" w:rsidRPr="0016481C" w:rsidSect="003D351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1260"/>
    <w:multiLevelType w:val="hybridMultilevel"/>
    <w:tmpl w:val="C9427E18"/>
    <w:lvl w:ilvl="0" w:tplc="D05A89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F2D428B"/>
    <w:multiLevelType w:val="hybridMultilevel"/>
    <w:tmpl w:val="02CEDC74"/>
    <w:lvl w:ilvl="0" w:tplc="CD0836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49"/>
    <w:rsid w:val="00124508"/>
    <w:rsid w:val="0016481C"/>
    <w:rsid w:val="001C0A49"/>
    <w:rsid w:val="003D0190"/>
    <w:rsid w:val="003D351B"/>
    <w:rsid w:val="004D06A6"/>
    <w:rsid w:val="007B35CE"/>
    <w:rsid w:val="00801395"/>
    <w:rsid w:val="009761CF"/>
    <w:rsid w:val="009E0D21"/>
    <w:rsid w:val="00CE326B"/>
    <w:rsid w:val="00DA1FF1"/>
    <w:rsid w:val="00EB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05055D9-E232-4309-99BF-FD491E24138E}"/>
</file>

<file path=customXml/itemProps2.xml><?xml version="1.0" encoding="utf-8"?>
<ds:datastoreItem xmlns:ds="http://schemas.openxmlformats.org/officeDocument/2006/customXml" ds:itemID="{A4C907D0-F793-4687-8A40-A5175238884D}"/>
</file>

<file path=customXml/itemProps3.xml><?xml version="1.0" encoding="utf-8"?>
<ds:datastoreItem xmlns:ds="http://schemas.openxmlformats.org/officeDocument/2006/customXml" ds:itemID="{FC77B3B9-0ECA-4440-96B7-01B4D2FFE926}"/>
</file>

<file path=docProps/app.xml><?xml version="1.0" encoding="utf-8"?>
<Properties xmlns="http://schemas.openxmlformats.org/officeDocument/2006/extended-properties" xmlns:vt="http://schemas.openxmlformats.org/officeDocument/2006/docPropsVTypes">
  <Template>Normal</Template>
  <TotalTime>18</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9</cp:revision>
  <dcterms:created xsi:type="dcterms:W3CDTF">2024-05-14T08:22:00Z</dcterms:created>
  <dcterms:modified xsi:type="dcterms:W3CDTF">2024-07-01T01:35:00Z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